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E8FBD" w14:textId="77777777" w:rsidR="006F4B04" w:rsidRPr="006F4B04" w:rsidRDefault="006F4B04" w:rsidP="006F4B04">
      <w:pPr>
        <w:numPr>
          <w:ilvl w:val="0"/>
          <w:numId w:val="1"/>
        </w:numPr>
        <w:jc w:val="both"/>
        <w:rPr>
          <w:b/>
          <w:bCs/>
          <w:u w:val="single"/>
        </w:rPr>
      </w:pPr>
      <w:r w:rsidRPr="006F4B04">
        <w:rPr>
          <w:b/>
          <w:bCs/>
          <w:u w:val="single"/>
        </w:rPr>
        <w:t>UVOD</w:t>
      </w:r>
    </w:p>
    <w:p w14:paraId="554D22CC" w14:textId="77777777" w:rsidR="006F4B04" w:rsidRPr="006F4B04" w:rsidRDefault="006F4B04" w:rsidP="006F4B04">
      <w:pPr>
        <w:jc w:val="both"/>
      </w:pPr>
      <w:bookmarkStart w:id="0" w:name="_Hlk193976544"/>
      <w:r w:rsidRPr="006F4B04">
        <w:t xml:space="preserve">U travnju, svibnju i lipnju 2025. nastavljene su aktivnosti vezane za: </w:t>
      </w:r>
    </w:p>
    <w:p w14:paraId="0B3CBD7C" w14:textId="77777777" w:rsidR="006F4B04" w:rsidRPr="006F4B04" w:rsidRDefault="006F4B04" w:rsidP="006F4B04">
      <w:pPr>
        <w:numPr>
          <w:ilvl w:val="0"/>
          <w:numId w:val="2"/>
        </w:numPr>
        <w:jc w:val="both"/>
      </w:pPr>
      <w:r w:rsidRPr="006F4B04">
        <w:rPr>
          <w:b/>
          <w:bCs/>
        </w:rPr>
        <w:t>sanacije lokacija onečišćenih otpadom tzv. „crnih točaka“ utvrđenih Planom gospodarenja otpadom RH</w:t>
      </w:r>
      <w:r w:rsidRPr="006F4B04">
        <w:t xml:space="preserve"> koje provodi Fond za zaštitu okoliša i energetsku učinkovitost (FZOEU) u ime Republike Hrvatske</w:t>
      </w:r>
    </w:p>
    <w:p w14:paraId="343DFB90" w14:textId="77777777" w:rsidR="006F4B04" w:rsidRPr="006F4B04" w:rsidRDefault="006F4B04" w:rsidP="006F4B04">
      <w:pPr>
        <w:numPr>
          <w:ilvl w:val="0"/>
          <w:numId w:val="2"/>
        </w:numPr>
        <w:jc w:val="both"/>
        <w:rPr>
          <w:b/>
          <w:bCs/>
        </w:rPr>
      </w:pPr>
      <w:r w:rsidRPr="006F4B04">
        <w:rPr>
          <w:b/>
          <w:bCs/>
        </w:rPr>
        <w:t>sanacije lokacija onečišćenih otpadom poznatog onečišćivača</w:t>
      </w:r>
      <w:r w:rsidRPr="006F4B04">
        <w:t xml:space="preserve"> koje su u vlasništvu fizičkih i pravnih osoba </w:t>
      </w:r>
      <w:r w:rsidRPr="006F4B04">
        <w:rPr>
          <w:b/>
          <w:bCs/>
        </w:rPr>
        <w:t xml:space="preserve">te je utvrđena lista prioriteta od šest lokacija </w:t>
      </w:r>
    </w:p>
    <w:p w14:paraId="48E8A206" w14:textId="77777777" w:rsidR="006F4B04" w:rsidRPr="006F4B04" w:rsidRDefault="006F4B04" w:rsidP="006F4B04">
      <w:pPr>
        <w:numPr>
          <w:ilvl w:val="0"/>
          <w:numId w:val="2"/>
        </w:numPr>
        <w:jc w:val="both"/>
      </w:pPr>
      <w:r w:rsidRPr="006F4B04">
        <w:rPr>
          <w:b/>
          <w:bCs/>
        </w:rPr>
        <w:t>sanacije lokacija onečišćenih otpadom odbačenim u okoliš</w:t>
      </w:r>
      <w:r w:rsidRPr="006F4B04">
        <w:t xml:space="preserve"> </w:t>
      </w:r>
      <w:r w:rsidRPr="006F4B04">
        <w:rPr>
          <w:b/>
          <w:bCs/>
        </w:rPr>
        <w:t xml:space="preserve">tzv. „divlja odlagališta“ </w:t>
      </w:r>
      <w:r w:rsidRPr="006F4B04">
        <w:t>koje provode jedinice lokalne samouprave</w:t>
      </w:r>
    </w:p>
    <w:bookmarkEnd w:id="0"/>
    <w:p w14:paraId="1F9C8A70" w14:textId="77777777" w:rsidR="006F4B04" w:rsidRPr="006F4B04" w:rsidRDefault="006F4B04" w:rsidP="006F4B04">
      <w:pPr>
        <w:jc w:val="both"/>
        <w:rPr>
          <w:b/>
          <w:bCs/>
          <w:u w:val="single"/>
        </w:rPr>
      </w:pPr>
      <w:r w:rsidRPr="006F4B04">
        <w:t xml:space="preserve"> </w:t>
      </w:r>
    </w:p>
    <w:p w14:paraId="53779E63" w14:textId="77777777" w:rsidR="006F4B04" w:rsidRPr="006F4B04" w:rsidRDefault="006F4B04" w:rsidP="006F4B04">
      <w:pPr>
        <w:numPr>
          <w:ilvl w:val="0"/>
          <w:numId w:val="1"/>
        </w:numPr>
        <w:jc w:val="both"/>
        <w:rPr>
          <w:b/>
          <w:bCs/>
          <w:u w:val="single"/>
        </w:rPr>
      </w:pPr>
      <w:r w:rsidRPr="006F4B04">
        <w:rPr>
          <w:b/>
          <w:bCs/>
          <w:u w:val="single"/>
        </w:rPr>
        <w:t xml:space="preserve">SANACIJE LOKACIJA ONEČIŠĆENIH OTPADOM </w:t>
      </w:r>
    </w:p>
    <w:p w14:paraId="2F04228B" w14:textId="77777777" w:rsidR="006F4B04" w:rsidRPr="006F4B04" w:rsidRDefault="006F4B04" w:rsidP="006F4B04">
      <w:pPr>
        <w:jc w:val="both"/>
        <w:rPr>
          <w:b/>
          <w:bCs/>
          <w:u w:val="single"/>
        </w:rPr>
      </w:pPr>
    </w:p>
    <w:p w14:paraId="4CADFB86" w14:textId="77777777" w:rsidR="006F4B04" w:rsidRPr="006F4B04" w:rsidRDefault="006F4B04" w:rsidP="006F4B04">
      <w:pPr>
        <w:numPr>
          <w:ilvl w:val="0"/>
          <w:numId w:val="5"/>
        </w:numPr>
        <w:jc w:val="both"/>
      </w:pPr>
      <w:r w:rsidRPr="006F4B04">
        <w:t xml:space="preserve">FZOEU je početkom svibnja objavio </w:t>
      </w:r>
      <w:hyperlink r:id="rId7" w:history="1">
        <w:r w:rsidRPr="006F4B04">
          <w:rPr>
            <w:rStyle w:val="Hyperlink"/>
            <w:color w:val="auto"/>
            <w:u w:val="none"/>
          </w:rPr>
          <w:t>Javni poziv za neposredno sufinanciranje uklanjanja otpada odbačenog u okoliš</w:t>
        </w:r>
      </w:hyperlink>
      <w:r w:rsidRPr="006F4B04">
        <w:t xml:space="preserve"> (tzv. “divlja odlagališta”) na koji se mogu javiti jedinice lokalne samouprave te javne ustanove koje upravljaju zaštićenim dijelovima prirode</w:t>
      </w:r>
    </w:p>
    <w:p w14:paraId="49971307" w14:textId="77777777" w:rsidR="006F4B04" w:rsidRPr="006F4B04" w:rsidRDefault="006F4B04" w:rsidP="006F4B04">
      <w:pPr>
        <w:numPr>
          <w:ilvl w:val="0"/>
          <w:numId w:val="5"/>
        </w:numPr>
        <w:jc w:val="both"/>
        <w:rPr>
          <w:b/>
          <w:bCs/>
        </w:rPr>
      </w:pPr>
      <w:r w:rsidRPr="006F4B04">
        <w:t xml:space="preserve">za to je osigurao </w:t>
      </w:r>
      <w:r w:rsidRPr="006F4B04">
        <w:rPr>
          <w:b/>
          <w:bCs/>
        </w:rPr>
        <w:t xml:space="preserve">6 milijuna eura, </w:t>
      </w:r>
      <w:r w:rsidRPr="006F4B04">
        <w:t>a sufinanciraju se</w:t>
      </w:r>
      <w:r w:rsidRPr="006F4B04">
        <w:rPr>
          <w:b/>
          <w:bCs/>
        </w:rPr>
        <w:t xml:space="preserve"> </w:t>
      </w:r>
      <w:r w:rsidRPr="006F4B04">
        <w:t xml:space="preserve">istražni radovi, ispitni radovi kao što su karakterizacija otpada, izrada plana uklanjanja otpada, geodetska snimka lokacije, izvođenje sanacijskih radova na lokaciji, oprema za uspostavu mjera sprječavanja ponovnog odlaganja otpada na očišćenoj lokaciji, kao i angažman stručnjaka pri izvlačenju otpada iz speleoloških objekata i teško pristupačnih lokacija. </w:t>
      </w:r>
      <w:r w:rsidRPr="006F4B04">
        <w:rPr>
          <w:b/>
          <w:bCs/>
        </w:rPr>
        <w:t xml:space="preserve">Dosad je zaprimljeno 12 prijava koje su u obradi te se prve odluke očekuju u tekućem tromjesečju 2025. </w:t>
      </w:r>
    </w:p>
    <w:p w14:paraId="43C1DB18" w14:textId="77777777" w:rsidR="006F4B04" w:rsidRPr="006F4B04" w:rsidRDefault="006F4B04" w:rsidP="006F4B04">
      <w:pPr>
        <w:jc w:val="both"/>
        <w:rPr>
          <w:b/>
          <w:bCs/>
        </w:rPr>
      </w:pPr>
    </w:p>
    <w:p w14:paraId="7EFF029A" w14:textId="77777777" w:rsidR="006F4B04" w:rsidRPr="006F4B04" w:rsidRDefault="006F4B04" w:rsidP="006F4B04">
      <w:pPr>
        <w:numPr>
          <w:ilvl w:val="0"/>
          <w:numId w:val="3"/>
        </w:numPr>
        <w:jc w:val="both"/>
        <w:rPr>
          <w:i/>
          <w:iCs/>
        </w:rPr>
      </w:pPr>
      <w:r w:rsidRPr="006F4B04">
        <w:t xml:space="preserve">nakon provedenog savjetovanja s javnošću, Prijedlog izmjena i dopuna Plana gospodarenja otpadom RH za razdoblje 2023. - 2028. koji uključuje 6 lokacija onečišćenih otpadom na područjima Gospića, Samobora, </w:t>
      </w:r>
      <w:proofErr w:type="spellStart"/>
      <w:r w:rsidRPr="006F4B04">
        <w:t>Poznanovca</w:t>
      </w:r>
      <w:proofErr w:type="spellEnd"/>
      <w:r w:rsidRPr="006F4B04">
        <w:t>, Benkovca, Lovinca i Pazina upućen je u proceduru usvajanja od strane Vlade RH</w:t>
      </w:r>
    </w:p>
    <w:p w14:paraId="1813DAD0" w14:textId="77777777" w:rsidR="006F4B04" w:rsidRPr="006F4B04" w:rsidRDefault="006F4B04" w:rsidP="006F4B04">
      <w:pPr>
        <w:numPr>
          <w:ilvl w:val="0"/>
          <w:numId w:val="3"/>
        </w:numPr>
        <w:jc w:val="both"/>
      </w:pPr>
      <w:r w:rsidRPr="006F4B04">
        <w:t>financiranje troškova sanacije prioritetnih lokacija predviđeno je nacionalnim sredstvima u iznosu od 30.000.000,00 EUR u omjerima FZOEU 85% i JLS 15%</w:t>
      </w:r>
    </w:p>
    <w:p w14:paraId="4CBE239F" w14:textId="77777777" w:rsidR="006F4B04" w:rsidRPr="006F4B04" w:rsidRDefault="006F4B04" w:rsidP="006F4B04">
      <w:pPr>
        <w:numPr>
          <w:ilvl w:val="0"/>
          <w:numId w:val="3"/>
        </w:numPr>
        <w:jc w:val="both"/>
      </w:pPr>
      <w:r w:rsidRPr="006F4B04">
        <w:t xml:space="preserve">FZOEU je izradio </w:t>
      </w:r>
      <w:r w:rsidRPr="006F4B04">
        <w:rPr>
          <w:i/>
          <w:iCs/>
        </w:rPr>
        <w:t>Pregled načina sanacije šest prioritetnih lokacija onečišćenih otpadom</w:t>
      </w:r>
      <w:r w:rsidRPr="006F4B04">
        <w:t xml:space="preserve"> koji je obuhvatio procjene varijantnih rješenja sanacije (odlaganje ili energetska oporaba i troškovi prijevoza) s iskazom procjene troškova. Pripremljena </w:t>
      </w:r>
      <w:r w:rsidRPr="006F4B04">
        <w:lastRenderedPageBreak/>
        <w:t>je dokumentacija za sanaciju odlagališta u Samoboru, Lovincu i Pazinu. Što se tiče lokacija koje su obuhvaćene istragama, FZOEU i Ministarstvo surađuju s nadležnim tijelima i čim završe istražne radnje pristupit će se daljnjim aktivnostima. U međuvremenu, FZOEU i za sanaciju ovih lokacija priprema potrebnu dokumentaciju</w:t>
      </w:r>
    </w:p>
    <w:p w14:paraId="35695E3C" w14:textId="77777777" w:rsidR="006F4B04" w:rsidRPr="006F4B04" w:rsidRDefault="006F4B04" w:rsidP="006F4B04">
      <w:pPr>
        <w:numPr>
          <w:ilvl w:val="0"/>
          <w:numId w:val="3"/>
        </w:numPr>
        <w:jc w:val="both"/>
      </w:pPr>
      <w:r w:rsidRPr="006F4B04">
        <w:t>FZOEU je napravio analizu kapaciteta aktivnih odlagališta komunalnog otpada u odnosu na planirani početak rada preostalih centara za gospodarenje otpadom s prijedlogom proširenja i povećanja kapaciteta pojedinih odlagališta</w:t>
      </w:r>
    </w:p>
    <w:p w14:paraId="2650E49D" w14:textId="77777777" w:rsidR="006F4B04" w:rsidRPr="006F4B04" w:rsidRDefault="006F4B04" w:rsidP="006F4B04">
      <w:pPr>
        <w:jc w:val="both"/>
      </w:pPr>
    </w:p>
    <w:p w14:paraId="085F1316" w14:textId="77777777" w:rsidR="006F4B04" w:rsidRPr="006F4B04" w:rsidRDefault="006F4B04" w:rsidP="006F4B04">
      <w:pPr>
        <w:numPr>
          <w:ilvl w:val="0"/>
          <w:numId w:val="1"/>
        </w:numPr>
        <w:jc w:val="both"/>
        <w:rPr>
          <w:b/>
          <w:bCs/>
          <w:u w:val="single"/>
        </w:rPr>
      </w:pPr>
      <w:r w:rsidRPr="006F4B04">
        <w:rPr>
          <w:b/>
          <w:bCs/>
          <w:u w:val="single"/>
        </w:rPr>
        <w:t xml:space="preserve">AKTUALNOSTI VEZANE ZA CRNE TOČKE </w:t>
      </w:r>
    </w:p>
    <w:p w14:paraId="426BE15F" w14:textId="77777777" w:rsidR="006F4B04" w:rsidRPr="006F4B04" w:rsidRDefault="006F4B04" w:rsidP="006F4B04">
      <w:pPr>
        <w:jc w:val="both"/>
      </w:pPr>
    </w:p>
    <w:p w14:paraId="3FB1E40F" w14:textId="77777777" w:rsidR="006F4B04" w:rsidRPr="006F4B04" w:rsidRDefault="006F4B04" w:rsidP="006F4B04">
      <w:pPr>
        <w:numPr>
          <w:ilvl w:val="0"/>
          <w:numId w:val="4"/>
        </w:numPr>
        <w:jc w:val="both"/>
        <w:rPr>
          <w:b/>
          <w:bCs/>
          <w:u w:val="single"/>
        </w:rPr>
      </w:pPr>
      <w:r w:rsidRPr="006F4B04">
        <w:rPr>
          <w:b/>
          <w:bCs/>
        </w:rPr>
        <w:t xml:space="preserve">sanacija obalnog dijela </w:t>
      </w:r>
      <w:proofErr w:type="spellStart"/>
      <w:r w:rsidRPr="006F4B04">
        <w:rPr>
          <w:b/>
          <w:bCs/>
        </w:rPr>
        <w:t>Kosice</w:t>
      </w:r>
      <w:proofErr w:type="spellEnd"/>
      <w:r w:rsidRPr="006F4B04">
        <w:rPr>
          <w:i/>
          <w:iCs/>
        </w:rPr>
        <w:t xml:space="preserve"> – </w:t>
      </w:r>
      <w:r w:rsidRPr="006F4B04">
        <w:t xml:space="preserve">u tijeku je postupak ishođenja građevinske dozvole koju izdaje Splitsko-dalmatinska županija. FZOEU je izradio dokumentaciju za javnu nabavu te vezano za to proveo prethodno savjetovanje sa zainteresiranom javnošću.  </w:t>
      </w:r>
      <w:r w:rsidRPr="006F4B04">
        <w:rPr>
          <w:b/>
          <w:bCs/>
        </w:rPr>
        <w:t>Nakon toga FZOEU je objavio postupak javne nabave za izvođenje radova</w:t>
      </w:r>
    </w:p>
    <w:p w14:paraId="2686F888" w14:textId="77777777" w:rsidR="006F4B04" w:rsidRPr="006F4B04" w:rsidRDefault="006F4B04" w:rsidP="006F4B04">
      <w:pPr>
        <w:numPr>
          <w:ilvl w:val="0"/>
          <w:numId w:val="4"/>
        </w:numPr>
        <w:jc w:val="both"/>
        <w:rPr>
          <w:b/>
          <w:bCs/>
          <w:u w:val="single"/>
        </w:rPr>
      </w:pPr>
      <w:r w:rsidRPr="006F4B04">
        <w:rPr>
          <w:b/>
          <w:bCs/>
        </w:rPr>
        <w:t>sanacija odlagališta šljake u Kaštelanskom zaljevu</w:t>
      </w:r>
      <w:r w:rsidRPr="006F4B04">
        <w:t xml:space="preserve"> – završen je Program istražnih geotehničkih i dodatnih radioloških ispitivanja za koji je ishođena suglasnost Ministarstva unutarnjih poslova. Izvršeno je geodetsko snimanje bespilotnom letjelicom cjelokupne lokacije i izrađen geodetski elaborat. </w:t>
      </w:r>
      <w:r w:rsidRPr="006F4B04">
        <w:rPr>
          <w:b/>
          <w:bCs/>
        </w:rPr>
        <w:t>FZOEU je objavio prethodno savjetovanje za izvođenje istražnih geotehničkih i dodatnih radioloških ispitivanja</w:t>
      </w:r>
      <w:r w:rsidRPr="006F4B04">
        <w:rPr>
          <w:b/>
          <w:bCs/>
          <w:u w:val="single"/>
        </w:rPr>
        <w:t xml:space="preserve">  </w:t>
      </w:r>
    </w:p>
    <w:p w14:paraId="22F92E28" w14:textId="77777777" w:rsidR="006F4B04" w:rsidRPr="006F4B04" w:rsidRDefault="006F4B04" w:rsidP="006F4B04">
      <w:pPr>
        <w:numPr>
          <w:ilvl w:val="0"/>
          <w:numId w:val="4"/>
        </w:numPr>
        <w:jc w:val="both"/>
      </w:pPr>
      <w:r w:rsidRPr="006F4B04">
        <w:rPr>
          <w:b/>
          <w:bCs/>
        </w:rPr>
        <w:t xml:space="preserve">sanacija jame </w:t>
      </w:r>
      <w:proofErr w:type="spellStart"/>
      <w:r w:rsidRPr="006F4B04">
        <w:rPr>
          <w:b/>
          <w:bCs/>
        </w:rPr>
        <w:t>Sovjak</w:t>
      </w:r>
      <w:proofErr w:type="spellEnd"/>
      <w:r w:rsidRPr="006F4B04">
        <w:rPr>
          <w:b/>
          <w:bCs/>
        </w:rPr>
        <w:t xml:space="preserve"> – </w:t>
      </w:r>
      <w:r w:rsidRPr="006F4B04">
        <w:t xml:space="preserve">FZOEU je krajem 2021. godine sklopio ugovor za sanaciju jame onečišćene opasnim otpadom iz industrije, koja se nalazi u Općini </w:t>
      </w:r>
      <w:proofErr w:type="spellStart"/>
      <w:r w:rsidRPr="006F4B04">
        <w:t>Viškovo</w:t>
      </w:r>
      <w:proofErr w:type="spellEnd"/>
      <w:r w:rsidRPr="006F4B04">
        <w:t xml:space="preserve">. U siječnju ove godine nakon završetka radova na Etapi I (pripremni radovi) proveden je tehnički pregled te je koncem ožujka ishođena uporabna dozvola. Završeno je vađenje krutog (glomaznog) otpada s površine jame koje je započelo u travnju. S obzirom na okolnosti vezane za postupanje EPPO-a, paralelno se radi i procjena svih dodatnih rizika na projektu  </w:t>
      </w:r>
    </w:p>
    <w:p w14:paraId="4C6C8993" w14:textId="77777777" w:rsidR="006F4B04" w:rsidRPr="006F4B04" w:rsidRDefault="006F4B04" w:rsidP="006F4B04">
      <w:pPr>
        <w:numPr>
          <w:ilvl w:val="0"/>
          <w:numId w:val="4"/>
        </w:numPr>
        <w:jc w:val="both"/>
      </w:pPr>
      <w:r w:rsidRPr="006F4B04">
        <w:rPr>
          <w:b/>
          <w:bCs/>
        </w:rPr>
        <w:t>uklanjanje otpadne troske na lokaciji Biljane Donje (tzv. Crno brdo)</w:t>
      </w:r>
      <w:r w:rsidRPr="006F4B04">
        <w:t xml:space="preserve"> –   nakon provedenog otvorenog postupka javne nabave i donesene Odluke Vlade RH o davanju suglasnosti na Odluku Upravnog odbora FZOEU za sklapanje ugovora o nabavi radova koncem svibnja 2025. potpisan je Ugovor za izvođenje radova između FZOEU-a i tvrtke KEMOKOP d.o.o. </w:t>
      </w:r>
    </w:p>
    <w:p w14:paraId="7AE6AC75" w14:textId="77777777" w:rsidR="006F4B04" w:rsidRPr="006F4B04" w:rsidRDefault="006F4B04" w:rsidP="006F4B04">
      <w:pPr>
        <w:numPr>
          <w:ilvl w:val="0"/>
          <w:numId w:val="4"/>
        </w:numPr>
        <w:jc w:val="both"/>
      </w:pPr>
      <w:r w:rsidRPr="006F4B04">
        <w:rPr>
          <w:b/>
          <w:bCs/>
        </w:rPr>
        <w:t>sanacija bazena crvenog mulja i otpadne lužine u Obrovcu</w:t>
      </w:r>
      <w:r w:rsidRPr="006F4B04">
        <w:t xml:space="preserve"> –Ministarstvo i FZOEU su pokrenuli aktivnosti za nastavak i završetak sanacije. U suradnji s </w:t>
      </w:r>
      <w:r w:rsidRPr="006F4B04">
        <w:lastRenderedPageBreak/>
        <w:t xml:space="preserve">nadležnim tijelima za rješavanje imovinsko-pravnih odnosa RH u tijeku je utvrđivanje činjenica s pravnog aspekta. Što se tiče tehničkih preduvjeta nema prepreka da se nastavi sa izradom projektne dokumentacije </w:t>
      </w:r>
    </w:p>
    <w:p w14:paraId="7E72FF75" w14:textId="77777777" w:rsidR="006F4B04" w:rsidRPr="006F4B04" w:rsidRDefault="006F4B04" w:rsidP="006F4B04">
      <w:pPr>
        <w:numPr>
          <w:ilvl w:val="0"/>
          <w:numId w:val="4"/>
        </w:numPr>
        <w:jc w:val="both"/>
        <w:rPr>
          <w:b/>
          <w:bCs/>
          <w:u w:val="single"/>
        </w:rPr>
      </w:pPr>
      <w:r w:rsidRPr="006F4B04">
        <w:rPr>
          <w:b/>
          <w:bCs/>
        </w:rPr>
        <w:t>sanacija lokacije Dugi Rat</w:t>
      </w:r>
      <w:r w:rsidRPr="006F4B04">
        <w:t xml:space="preserve"> – izrađen je Program geotehničkih istražnih radova za projekt sanacije tvorničkog kruga bivše tvornice ferolegura Dugi Rat. </w:t>
      </w:r>
      <w:r w:rsidRPr="006F4B04">
        <w:rPr>
          <w:b/>
          <w:bCs/>
        </w:rPr>
        <w:t xml:space="preserve">U tijeku je nadmetanje za postupak javne nabave za geodetske radove, geotehničke istražne radove i izradu studije </w:t>
      </w:r>
      <w:proofErr w:type="spellStart"/>
      <w:r w:rsidRPr="006F4B04">
        <w:rPr>
          <w:b/>
          <w:bCs/>
        </w:rPr>
        <w:t>vjetrovalne</w:t>
      </w:r>
      <w:proofErr w:type="spellEnd"/>
      <w:r w:rsidRPr="006F4B04">
        <w:rPr>
          <w:b/>
          <w:bCs/>
        </w:rPr>
        <w:t xml:space="preserve"> klime</w:t>
      </w:r>
      <w:r w:rsidRPr="006F4B04">
        <w:rPr>
          <w:b/>
          <w:bCs/>
          <w:u w:val="single"/>
        </w:rPr>
        <w:t xml:space="preserve"> </w:t>
      </w:r>
    </w:p>
    <w:p w14:paraId="1CBF2E8E" w14:textId="77777777" w:rsidR="006F4B04" w:rsidRPr="006F4B04" w:rsidRDefault="006F4B04" w:rsidP="006F4B04">
      <w:pPr>
        <w:jc w:val="both"/>
        <w:rPr>
          <w:b/>
          <w:bCs/>
          <w:u w:val="single"/>
        </w:rPr>
      </w:pPr>
    </w:p>
    <w:p w14:paraId="6D69CB95" w14:textId="77777777" w:rsidR="006F4B04" w:rsidRPr="006F4B04" w:rsidRDefault="006F4B04" w:rsidP="006F4B04">
      <w:pPr>
        <w:numPr>
          <w:ilvl w:val="0"/>
          <w:numId w:val="1"/>
        </w:numPr>
        <w:jc w:val="both"/>
      </w:pPr>
      <w:r w:rsidRPr="006F4B04">
        <w:rPr>
          <w:b/>
          <w:bCs/>
          <w:u w:val="single"/>
        </w:rPr>
        <w:t>OBJAVLJENI JAVNI POZIVI ZA SUFINANCIRANJE PROJEKATA GOSPODARENJA OTPADOM</w:t>
      </w:r>
    </w:p>
    <w:p w14:paraId="0EB416B5" w14:textId="77777777" w:rsidR="006F4B04" w:rsidRPr="006F4B04" w:rsidRDefault="006F4B04" w:rsidP="006F4B04">
      <w:pPr>
        <w:jc w:val="both"/>
      </w:pPr>
    </w:p>
    <w:p w14:paraId="2DD7CFBC" w14:textId="77777777" w:rsidR="006F4B04" w:rsidRPr="006F4B04" w:rsidRDefault="006F4B04" w:rsidP="006F4B04">
      <w:pPr>
        <w:numPr>
          <w:ilvl w:val="0"/>
          <w:numId w:val="7"/>
        </w:numPr>
        <w:jc w:val="both"/>
      </w:pPr>
      <w:r w:rsidRPr="006F4B04">
        <w:t xml:space="preserve">koncem svibnja FZOEU je objavio </w:t>
      </w:r>
      <w:r w:rsidRPr="006F4B04">
        <w:rPr>
          <w:b/>
          <w:bCs/>
        </w:rPr>
        <w:t>Javni poziv za neposredno sufinanciranje nabave komunalnih vozila na alternativna goriva</w:t>
      </w:r>
      <w:r w:rsidRPr="006F4B04">
        <w:t xml:space="preserve"> vrijedan 6 milijuna eura. Sufinancira se 40% do 50% opravdanih troškova, odnosno do 200.000 EUR po prijavi. Za potrebe unaprjeđenja komunalne infrastrukture za velike gradove (Zagreb, Split i Rijeka) moguće je podnijeti 2 prijave. Dosad je na javni poziv zaprimljeno 7 prijava   </w:t>
      </w:r>
    </w:p>
    <w:p w14:paraId="4B4918B1" w14:textId="77777777" w:rsidR="006F4B04" w:rsidRPr="006F4B04" w:rsidRDefault="006F4B04" w:rsidP="006F4B04">
      <w:pPr>
        <w:numPr>
          <w:ilvl w:val="0"/>
          <w:numId w:val="6"/>
        </w:numPr>
        <w:jc w:val="both"/>
        <w:rPr>
          <w:b/>
          <w:bCs/>
        </w:rPr>
      </w:pPr>
      <w:r w:rsidRPr="006F4B04">
        <w:t xml:space="preserve">nakon što je koncem svibnja udrugama civilnog društva dodijeljeno 360.000 EUR za realizaciju 40 edukativnih projekata gospodarenja otpadom i zaštite okoliša, FZOEU je u lipnju objavio </w:t>
      </w:r>
      <w:r w:rsidRPr="006F4B04">
        <w:rPr>
          <w:b/>
          <w:bCs/>
        </w:rPr>
        <w:t>novi Javni natječaj za sufinanciranje projekata u području zaštite okoliša i energetske učinkovitosti za organizacije civilnog društva vrijedan milijun eura.  Udrugama se sufinancira do 80% prihvatljivih troškova projekta, odnosno do maksimalno 20.000 EUR po prijavi te je povećana alokacija na 1 milijun</w:t>
      </w:r>
    </w:p>
    <w:p w14:paraId="4E451D62" w14:textId="77777777" w:rsidR="006F4B04" w:rsidRPr="006F4B04" w:rsidRDefault="006F4B04" w:rsidP="006F4B04">
      <w:pPr>
        <w:numPr>
          <w:ilvl w:val="0"/>
          <w:numId w:val="7"/>
        </w:numPr>
        <w:jc w:val="both"/>
        <w:rPr>
          <w:b/>
          <w:bCs/>
        </w:rPr>
      </w:pPr>
      <w:r w:rsidRPr="006F4B04">
        <w:t xml:space="preserve">na </w:t>
      </w:r>
      <w:r w:rsidRPr="006F4B04">
        <w:rPr>
          <w:b/>
          <w:bCs/>
        </w:rPr>
        <w:t>javni poziv</w:t>
      </w:r>
      <w:r w:rsidRPr="006F4B04">
        <w:t xml:space="preserve"> u okviru Nacionalnog plana oporavka i otpornosti vrijedan 58.000.000 EUR koje je objavilo Ministarstvo zaštite okoliša i zelene tranzicije </w:t>
      </w:r>
      <w:r w:rsidRPr="006F4B04">
        <w:rPr>
          <w:b/>
          <w:bCs/>
        </w:rPr>
        <w:t>za sufinanciranje ulaganja u učinkovitu upotrebu resursa i potporu prelaska na kružno gospodarstvo</w:t>
      </w:r>
      <w:r w:rsidRPr="006F4B04">
        <w:t xml:space="preserve"> pristiglo je 133 zahtjeva koji su u postupku evaluacije u Provedbenom tijelu FZOEU. U sklopu toga sufinancirat će se projekti kojima će se povećati kapaciteti za recikliranje građevnog otpada, </w:t>
      </w:r>
      <w:proofErr w:type="spellStart"/>
      <w:r w:rsidRPr="006F4B04">
        <w:t>biootpada</w:t>
      </w:r>
      <w:proofErr w:type="spellEnd"/>
      <w:r w:rsidRPr="006F4B04">
        <w:t xml:space="preserve"> te otpadne plastike i tako dodatno unaprijediti sustav gospodarenja otpadom u RH. </w:t>
      </w:r>
    </w:p>
    <w:p w14:paraId="74CF7277" w14:textId="77777777" w:rsidR="00461AF1" w:rsidRDefault="00461AF1" w:rsidP="006F4B04">
      <w:pPr>
        <w:jc w:val="both"/>
      </w:pPr>
    </w:p>
    <w:sectPr w:rsidR="00461AF1" w:rsidSect="006F4B04">
      <w:headerReference w:type="even" r:id="rId8"/>
      <w:headerReference w:type="default" r:id="rId9"/>
      <w:footerReference w:type="default" r:id="rId10"/>
      <w:headerReference w:type="first" r:id="rId11"/>
      <w:pgSz w:w="11906" w:h="16838"/>
      <w:pgMar w:top="1256" w:right="1417" w:bottom="1417"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BF89F" w14:textId="77777777" w:rsidR="00861172" w:rsidRDefault="00861172">
      <w:pPr>
        <w:spacing w:after="0" w:line="240" w:lineRule="auto"/>
      </w:pPr>
      <w:r>
        <w:separator/>
      </w:r>
    </w:p>
  </w:endnote>
  <w:endnote w:type="continuationSeparator" w:id="0">
    <w:p w14:paraId="1269AB80" w14:textId="77777777" w:rsidR="00861172" w:rsidRDefault="0086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448149"/>
      <w:docPartObj>
        <w:docPartGallery w:val="Page Numbers (Bottom of Page)"/>
        <w:docPartUnique/>
      </w:docPartObj>
    </w:sdtPr>
    <w:sdtContent>
      <w:p w14:paraId="5DC828E9" w14:textId="77777777" w:rsidR="007F37BC" w:rsidRDefault="00000000">
        <w:pPr>
          <w:pStyle w:val="Footer"/>
          <w:jc w:val="right"/>
        </w:pPr>
        <w:r>
          <w:fldChar w:fldCharType="begin"/>
        </w:r>
        <w:r>
          <w:instrText>PAGE   \* MERGEFORMAT</w:instrText>
        </w:r>
        <w:r>
          <w:fldChar w:fldCharType="separate"/>
        </w:r>
        <w:r>
          <w:t>2</w:t>
        </w:r>
        <w:r>
          <w:fldChar w:fldCharType="end"/>
        </w:r>
      </w:p>
    </w:sdtContent>
  </w:sdt>
  <w:p w14:paraId="62D6679B" w14:textId="77777777" w:rsidR="007F37BC" w:rsidRDefault="007F3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10450" w14:textId="77777777" w:rsidR="00861172" w:rsidRDefault="00861172">
      <w:pPr>
        <w:spacing w:after="0" w:line="240" w:lineRule="auto"/>
      </w:pPr>
      <w:r>
        <w:separator/>
      </w:r>
    </w:p>
  </w:footnote>
  <w:footnote w:type="continuationSeparator" w:id="0">
    <w:p w14:paraId="23742D96" w14:textId="77777777" w:rsidR="00861172" w:rsidRDefault="00861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C27F" w14:textId="77777777" w:rsidR="007F37BC" w:rsidRDefault="00000000">
    <w:pPr>
      <w:pStyle w:val="Header"/>
    </w:pPr>
    <w:r>
      <w:rPr>
        <w:noProof/>
      </w:rPr>
      <mc:AlternateContent>
        <mc:Choice Requires="wps">
          <w:drawing>
            <wp:anchor distT="0" distB="0" distL="0" distR="0" simplePos="0" relativeHeight="251660288" behindDoc="0" locked="0" layoutInCell="1" allowOverlap="1" wp14:anchorId="56FF2F82" wp14:editId="16CE6FF0">
              <wp:simplePos x="635" y="635"/>
              <wp:positionH relativeFrom="page">
                <wp:align>right</wp:align>
              </wp:positionH>
              <wp:positionV relativeFrom="page">
                <wp:align>top</wp:align>
              </wp:positionV>
              <wp:extent cx="2505075" cy="359410"/>
              <wp:effectExtent l="0" t="0" r="0" b="2540"/>
              <wp:wrapNone/>
              <wp:docPr id="336218190" name="Tekstni okvir 5" descr="Stupanj klasifikacije: NEKLASIFICIRA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505075" cy="359410"/>
                      </a:xfrm>
                      <a:prstGeom prst="rect">
                        <a:avLst/>
                      </a:prstGeom>
                      <a:noFill/>
                      <a:ln>
                        <a:noFill/>
                      </a:ln>
                    </wps:spPr>
                    <wps:txbx>
                      <w:txbxContent>
                        <w:p w14:paraId="4C8525B2" w14:textId="77777777" w:rsidR="007F37BC" w:rsidRPr="00843FB6" w:rsidRDefault="00000000" w:rsidP="00843FB6">
                          <w:pPr>
                            <w:spacing w:after="0"/>
                            <w:rPr>
                              <w:rFonts w:ascii="Times New Roman" w:eastAsia="Times New Roman" w:hAnsi="Times New Roman" w:cs="Times New Roman"/>
                              <w:noProof/>
                              <w:color w:val="317100"/>
                              <w:sz w:val="20"/>
                              <w:szCs w:val="20"/>
                            </w:rPr>
                          </w:pPr>
                          <w:r w:rsidRPr="00843FB6">
                            <w:rPr>
                              <w:rFonts w:ascii="Times New Roman" w:eastAsia="Times New Roman" w:hAnsi="Times New Roman" w:cs="Times New Roman"/>
                              <w:noProof/>
                              <w:color w:val="317100"/>
                              <w:sz w:val="20"/>
                              <w:szCs w:val="20"/>
                            </w:rPr>
                            <w:t>Stupanj klasifikacije: NEKLASIFICIRANO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6FF2F82" id="_x0000_t202" coordsize="21600,21600" o:spt="202" path="m,l,21600r21600,l21600,xe">
              <v:stroke joinstyle="miter"/>
              <v:path gradientshapeok="t" o:connecttype="rect"/>
            </v:shapetype>
            <v:shape id="Tekstni okvir 5" o:spid="_x0000_s1026" type="#_x0000_t202" alt="Stupanj klasifikacije: NEKLASIFICIRANO" style="position:absolute;margin-left:146.05pt;margin-top:0;width:197.25pt;height:28.3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" filled="f" stroked="f">
              <v:textbox style="mso-fit-shape-to-text:t" inset="0,15pt,20pt,0">
                <w:txbxContent>
                  <w:p w14:paraId="4C8525B2" w14:textId="77777777" w:rsidR="00000000" w:rsidRPr="00843FB6" w:rsidRDefault="00000000" w:rsidP="00843FB6">
                    <w:pPr>
                      <w:spacing w:after="0"/>
                      <w:rPr>
                        <w:rFonts w:ascii="Times New Roman" w:eastAsia="Times New Roman" w:hAnsi="Times New Roman" w:cs="Times New Roman"/>
                        <w:noProof/>
                        <w:color w:val="317100"/>
                        <w:sz w:val="20"/>
                        <w:szCs w:val="20"/>
                      </w:rPr>
                    </w:pPr>
                    <w:r w:rsidRPr="00843FB6">
                      <w:rPr>
                        <w:rFonts w:ascii="Times New Roman" w:eastAsia="Times New Roman" w:hAnsi="Times New Roman" w:cs="Times New Roman"/>
                        <w:noProof/>
                        <w:color w:val="317100"/>
                        <w:sz w:val="20"/>
                        <w:szCs w:val="20"/>
                      </w:rPr>
                      <w:t>Stupanj klasifikacije: NEKLASIFICIRANO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C09C8" w14:textId="77777777" w:rsidR="007F37BC" w:rsidRPr="00FC7ED1" w:rsidRDefault="00000000" w:rsidP="001A50E6">
    <w:pPr>
      <w:jc w:val="center"/>
      <w:rPr>
        <w:rFonts w:ascii="Times New Roman" w:hAnsi="Times New Roman" w:cs="Times New Roman"/>
        <w:b/>
        <w:bCs/>
        <w:color w:val="0F4761" w:themeColor="accent1" w:themeShade="BF"/>
      </w:rPr>
    </w:pPr>
    <w:r w:rsidRPr="00FC7ED1">
      <w:rPr>
        <w:rFonts w:ascii="Times New Roman" w:hAnsi="Times New Roman" w:cs="Times New Roman"/>
        <w:b/>
        <w:bCs/>
        <w:color w:val="0F4761" w:themeColor="accent1" w:themeShade="BF"/>
      </w:rPr>
      <w:t xml:space="preserve">INFORMACIJA O STANJU U GOSPODARENJU OTPADOM – </w:t>
    </w:r>
    <w:r>
      <w:rPr>
        <w:rFonts w:ascii="Times New Roman" w:hAnsi="Times New Roman" w:cs="Times New Roman"/>
        <w:b/>
        <w:bCs/>
        <w:color w:val="0F4761" w:themeColor="accent1" w:themeShade="BF"/>
      </w:rPr>
      <w:t xml:space="preserve">srpanj </w:t>
    </w:r>
    <w:r w:rsidRPr="00FC7ED1">
      <w:rPr>
        <w:rFonts w:ascii="Times New Roman" w:hAnsi="Times New Roman" w:cs="Times New Roman"/>
        <w:b/>
        <w:bCs/>
        <w:color w:val="0F4761" w:themeColor="accent1" w:themeShade="BF"/>
      </w:rPr>
      <w:t>202</w:t>
    </w:r>
    <w:r>
      <w:rPr>
        <w:rFonts w:ascii="Times New Roman" w:hAnsi="Times New Roman" w:cs="Times New Roman"/>
        <w:b/>
        <w:bCs/>
        <w:color w:val="0F4761" w:themeColor="accent1" w:themeShade="BF"/>
      </w:rPr>
      <w:t>5</w:t>
    </w:r>
    <w:r w:rsidRPr="00FC7ED1">
      <w:rPr>
        <w:rFonts w:ascii="Times New Roman" w:hAnsi="Times New Roman" w:cs="Times New Roman"/>
        <w:b/>
        <w:bCs/>
        <w:color w:val="0F4761" w:themeColor="accent1" w:themeShade="BF"/>
      </w:rPr>
      <w:t xml:space="preserve">. </w:t>
    </w:r>
  </w:p>
  <w:p w14:paraId="56902E92" w14:textId="77777777" w:rsidR="007F37BC" w:rsidRDefault="007F3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E2A8" w14:textId="77777777" w:rsidR="007F37BC" w:rsidRDefault="00000000">
    <w:pPr>
      <w:pStyle w:val="Header"/>
    </w:pPr>
    <w:r>
      <w:rPr>
        <w:noProof/>
      </w:rPr>
      <mc:AlternateContent>
        <mc:Choice Requires="wps">
          <w:drawing>
            <wp:anchor distT="0" distB="0" distL="0" distR="0" simplePos="0" relativeHeight="251659264" behindDoc="0" locked="0" layoutInCell="1" allowOverlap="1" wp14:anchorId="08A8F846" wp14:editId="55493DBD">
              <wp:simplePos x="635" y="635"/>
              <wp:positionH relativeFrom="page">
                <wp:align>right</wp:align>
              </wp:positionH>
              <wp:positionV relativeFrom="page">
                <wp:align>top</wp:align>
              </wp:positionV>
              <wp:extent cx="2505075" cy="359410"/>
              <wp:effectExtent l="0" t="0" r="0" b="2540"/>
              <wp:wrapNone/>
              <wp:docPr id="2117254125" name="Tekstni okvir 4" descr="Stupanj klasifikacije: NEKLASIFICIRA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505075" cy="359410"/>
                      </a:xfrm>
                      <a:prstGeom prst="rect">
                        <a:avLst/>
                      </a:prstGeom>
                      <a:noFill/>
                      <a:ln>
                        <a:noFill/>
                      </a:ln>
                    </wps:spPr>
                    <wps:txbx>
                      <w:txbxContent>
                        <w:p w14:paraId="2B04097D" w14:textId="77777777" w:rsidR="007F37BC" w:rsidRPr="00843FB6" w:rsidRDefault="00000000" w:rsidP="00843FB6">
                          <w:pPr>
                            <w:spacing w:after="0"/>
                            <w:rPr>
                              <w:rFonts w:ascii="Times New Roman" w:eastAsia="Times New Roman" w:hAnsi="Times New Roman" w:cs="Times New Roman"/>
                              <w:noProof/>
                              <w:color w:val="317100"/>
                              <w:sz w:val="20"/>
                              <w:szCs w:val="20"/>
                            </w:rPr>
                          </w:pPr>
                          <w:r w:rsidRPr="00843FB6">
                            <w:rPr>
                              <w:rFonts w:ascii="Times New Roman" w:eastAsia="Times New Roman" w:hAnsi="Times New Roman" w:cs="Times New Roman"/>
                              <w:noProof/>
                              <w:color w:val="317100"/>
                              <w:sz w:val="20"/>
                              <w:szCs w:val="20"/>
                            </w:rPr>
                            <w:t>Stupanj klasifikacije: NEKLASIFICIRANO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8A8F846" id="_x0000_t202" coordsize="21600,21600" o:spt="202" path="m,l,21600r21600,l21600,xe">
              <v:stroke joinstyle="miter"/>
              <v:path gradientshapeok="t" o:connecttype="rect"/>
            </v:shapetype>
            <v:shape id="Tekstni okvir 4" o:spid="_x0000_s1027" type="#_x0000_t202" alt="Stupanj klasifikacije: NEKLASIFICIRANO" style="position:absolute;margin-left:146.05pt;margin-top:0;width:197.25pt;height:28.3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" filled="f" stroked="f">
              <v:textbox style="mso-fit-shape-to-text:t" inset="0,15pt,20pt,0">
                <w:txbxContent>
                  <w:p w14:paraId="2B04097D" w14:textId="77777777" w:rsidR="00000000" w:rsidRPr="00843FB6" w:rsidRDefault="00000000" w:rsidP="00843FB6">
                    <w:pPr>
                      <w:spacing w:after="0"/>
                      <w:rPr>
                        <w:rFonts w:ascii="Times New Roman" w:eastAsia="Times New Roman" w:hAnsi="Times New Roman" w:cs="Times New Roman"/>
                        <w:noProof/>
                        <w:color w:val="317100"/>
                        <w:sz w:val="20"/>
                        <w:szCs w:val="20"/>
                      </w:rPr>
                    </w:pPr>
                    <w:r w:rsidRPr="00843FB6">
                      <w:rPr>
                        <w:rFonts w:ascii="Times New Roman" w:eastAsia="Times New Roman" w:hAnsi="Times New Roman" w:cs="Times New Roman"/>
                        <w:noProof/>
                        <w:color w:val="317100"/>
                        <w:sz w:val="20"/>
                        <w:szCs w:val="20"/>
                      </w:rPr>
                      <w:t>Stupanj klasifikacije: NEKLASIFICIRANO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6A4"/>
    <w:multiLevelType w:val="multilevel"/>
    <w:tmpl w:val="B6A46094"/>
    <w:lvl w:ilvl="0">
      <w:start w:val="1"/>
      <w:numFmt w:val="decimal"/>
      <w:lvlText w:val="%1."/>
      <w:lvlJc w:val="left"/>
      <w:pPr>
        <w:ind w:left="720" w:hanging="360"/>
      </w:pPr>
      <w:rPr>
        <w:rFonts w:hint="default"/>
        <w:b/>
        <w:bCs/>
        <w:color w:val="00206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260FE8"/>
    <w:multiLevelType w:val="hybridMultilevel"/>
    <w:tmpl w:val="DD1030B8"/>
    <w:lvl w:ilvl="0" w:tplc="ED4294A8">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1CF3306"/>
    <w:multiLevelType w:val="hybridMultilevel"/>
    <w:tmpl w:val="5DC609CC"/>
    <w:lvl w:ilvl="0" w:tplc="ED4294A8">
      <w:numFmt w:val="bullet"/>
      <w:lvlText w:val="-"/>
      <w:lvlJc w:val="left"/>
      <w:pPr>
        <w:ind w:left="720" w:hanging="360"/>
      </w:pPr>
      <w:rPr>
        <w:rFonts w:ascii="Aptos" w:eastAsiaTheme="minorHAnsi" w:hAnsi="Aptos"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D950BC7"/>
    <w:multiLevelType w:val="hybridMultilevel"/>
    <w:tmpl w:val="428C7EBA"/>
    <w:lvl w:ilvl="0" w:tplc="3014C936">
      <w:start w:val="1"/>
      <w:numFmt w:val="decimal"/>
      <w:lvlText w:val="%1."/>
      <w:lvlJc w:val="left"/>
      <w:pPr>
        <w:ind w:left="1080" w:hanging="360"/>
      </w:pPr>
      <w:rPr>
        <w:rFonts w:ascii="Times New Roman" w:eastAsiaTheme="minorHAnsi" w:hAnsi="Times New Roman" w:cs="Times New Roman"/>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57EB1CCC"/>
    <w:multiLevelType w:val="hybridMultilevel"/>
    <w:tmpl w:val="F99EA680"/>
    <w:lvl w:ilvl="0" w:tplc="F5487FE0">
      <w:numFmt w:val="bullet"/>
      <w:lvlText w:val="-"/>
      <w:lvlJc w:val="left"/>
      <w:pPr>
        <w:ind w:left="720" w:hanging="360"/>
      </w:pPr>
      <w:rPr>
        <w:rFonts w:ascii="Aptos" w:eastAsiaTheme="minorHAnsi" w:hAnsi="Aptos" w:cstheme="minorBid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7B60BB3"/>
    <w:multiLevelType w:val="hybridMultilevel"/>
    <w:tmpl w:val="1854A17E"/>
    <w:lvl w:ilvl="0" w:tplc="ED4294A8">
      <w:numFmt w:val="bullet"/>
      <w:lvlText w:val="-"/>
      <w:lvlJc w:val="left"/>
      <w:pPr>
        <w:ind w:left="720" w:hanging="360"/>
      </w:pPr>
      <w:rPr>
        <w:rFonts w:ascii="Aptos" w:eastAsiaTheme="minorHAnsi" w:hAnsi="Aptos"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48727E5"/>
    <w:multiLevelType w:val="hybridMultilevel"/>
    <w:tmpl w:val="14205E42"/>
    <w:lvl w:ilvl="0" w:tplc="92EE1A6A">
      <w:numFmt w:val="bullet"/>
      <w:lvlText w:val="-"/>
      <w:lvlJc w:val="left"/>
      <w:pPr>
        <w:ind w:left="720" w:hanging="360"/>
      </w:pPr>
      <w:rPr>
        <w:rFonts w:ascii="Arial" w:eastAsiaTheme="minorHAnsi" w:hAnsi="Arial" w:cs="Arial"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97879315">
    <w:abstractNumId w:val="0"/>
  </w:num>
  <w:num w:numId="2" w16cid:durableId="1392459751">
    <w:abstractNumId w:val="3"/>
  </w:num>
  <w:num w:numId="3" w16cid:durableId="2110008368">
    <w:abstractNumId w:val="4"/>
  </w:num>
  <w:num w:numId="4" w16cid:durableId="477070">
    <w:abstractNumId w:val="5"/>
  </w:num>
  <w:num w:numId="5" w16cid:durableId="1289581916">
    <w:abstractNumId w:val="1"/>
  </w:num>
  <w:num w:numId="6" w16cid:durableId="1355570134">
    <w:abstractNumId w:val="6"/>
  </w:num>
  <w:num w:numId="7" w16cid:durableId="3109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04"/>
    <w:rsid w:val="00031382"/>
    <w:rsid w:val="000A2773"/>
    <w:rsid w:val="001A1E0F"/>
    <w:rsid w:val="00461AF1"/>
    <w:rsid w:val="006F4B04"/>
    <w:rsid w:val="007F37BC"/>
    <w:rsid w:val="00861172"/>
    <w:rsid w:val="00980B47"/>
    <w:rsid w:val="00B87C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3FC7"/>
  <w15:chartTrackingRefBased/>
  <w15:docId w15:val="{49080ACF-146B-4515-A4E6-671DBE01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B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B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B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B04"/>
    <w:rPr>
      <w:rFonts w:eastAsiaTheme="majorEastAsia" w:cstheme="majorBidi"/>
      <w:color w:val="272727" w:themeColor="text1" w:themeTint="D8"/>
    </w:rPr>
  </w:style>
  <w:style w:type="paragraph" w:styleId="Title">
    <w:name w:val="Title"/>
    <w:basedOn w:val="Normal"/>
    <w:next w:val="Normal"/>
    <w:link w:val="TitleChar"/>
    <w:uiPriority w:val="10"/>
    <w:qFormat/>
    <w:rsid w:val="006F4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B04"/>
    <w:pPr>
      <w:spacing w:before="160"/>
      <w:jc w:val="center"/>
    </w:pPr>
    <w:rPr>
      <w:i/>
      <w:iCs/>
      <w:color w:val="404040" w:themeColor="text1" w:themeTint="BF"/>
    </w:rPr>
  </w:style>
  <w:style w:type="character" w:customStyle="1" w:styleId="QuoteChar">
    <w:name w:val="Quote Char"/>
    <w:basedOn w:val="DefaultParagraphFont"/>
    <w:link w:val="Quote"/>
    <w:uiPriority w:val="29"/>
    <w:rsid w:val="006F4B04"/>
    <w:rPr>
      <w:i/>
      <w:iCs/>
      <w:color w:val="404040" w:themeColor="text1" w:themeTint="BF"/>
    </w:rPr>
  </w:style>
  <w:style w:type="paragraph" w:styleId="ListParagraph">
    <w:name w:val="List Paragraph"/>
    <w:basedOn w:val="Normal"/>
    <w:uiPriority w:val="34"/>
    <w:qFormat/>
    <w:rsid w:val="006F4B04"/>
    <w:pPr>
      <w:ind w:left="720"/>
      <w:contextualSpacing/>
    </w:pPr>
  </w:style>
  <w:style w:type="character" w:styleId="IntenseEmphasis">
    <w:name w:val="Intense Emphasis"/>
    <w:basedOn w:val="DefaultParagraphFont"/>
    <w:uiPriority w:val="21"/>
    <w:qFormat/>
    <w:rsid w:val="006F4B04"/>
    <w:rPr>
      <w:i/>
      <w:iCs/>
      <w:color w:val="0F4761" w:themeColor="accent1" w:themeShade="BF"/>
    </w:rPr>
  </w:style>
  <w:style w:type="paragraph" w:styleId="IntenseQuote">
    <w:name w:val="Intense Quote"/>
    <w:basedOn w:val="Normal"/>
    <w:next w:val="Normal"/>
    <w:link w:val="IntenseQuoteChar"/>
    <w:uiPriority w:val="30"/>
    <w:qFormat/>
    <w:rsid w:val="006F4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B04"/>
    <w:rPr>
      <w:i/>
      <w:iCs/>
      <w:color w:val="0F4761" w:themeColor="accent1" w:themeShade="BF"/>
    </w:rPr>
  </w:style>
  <w:style w:type="character" w:styleId="IntenseReference">
    <w:name w:val="Intense Reference"/>
    <w:basedOn w:val="DefaultParagraphFont"/>
    <w:uiPriority w:val="32"/>
    <w:qFormat/>
    <w:rsid w:val="006F4B04"/>
    <w:rPr>
      <w:b/>
      <w:bCs/>
      <w:smallCaps/>
      <w:color w:val="0F4761" w:themeColor="accent1" w:themeShade="BF"/>
      <w:spacing w:val="5"/>
    </w:rPr>
  </w:style>
  <w:style w:type="paragraph" w:styleId="Header">
    <w:name w:val="header"/>
    <w:basedOn w:val="Normal"/>
    <w:link w:val="HeaderChar"/>
    <w:uiPriority w:val="99"/>
    <w:unhideWhenUsed/>
    <w:rsid w:val="006F4B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4B04"/>
  </w:style>
  <w:style w:type="paragraph" w:styleId="Footer">
    <w:name w:val="footer"/>
    <w:basedOn w:val="Normal"/>
    <w:link w:val="FooterChar"/>
    <w:uiPriority w:val="99"/>
    <w:unhideWhenUsed/>
    <w:rsid w:val="006F4B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4B04"/>
  </w:style>
  <w:style w:type="character" w:styleId="Hyperlink">
    <w:name w:val="Hyperlink"/>
    <w:basedOn w:val="DefaultParagraphFont"/>
    <w:uiPriority w:val="99"/>
    <w:unhideWhenUsed/>
    <w:rsid w:val="006F4B04"/>
    <w:rPr>
      <w:color w:val="467886" w:themeColor="hyperlink"/>
      <w:u w:val="single"/>
    </w:rPr>
  </w:style>
  <w:style w:type="character" w:styleId="UnresolvedMention">
    <w:name w:val="Unresolved Mention"/>
    <w:basedOn w:val="DefaultParagraphFont"/>
    <w:uiPriority w:val="99"/>
    <w:semiHidden/>
    <w:unhideWhenUsed/>
    <w:rsid w:val="006F4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zoeu.hr/javni-poziv-fonda-za-neposredno-sufinanciranje-uklanjanja-otpada-odbacenog-u-okolis-jp-zo-1-20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5538</Characters>
  <Application>Microsoft Office Word</Application>
  <DocSecurity>0</DocSecurity>
  <Lines>46</Lines>
  <Paragraphs>12</Paragraphs>
  <ScaleCrop>false</ScaleCrop>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Boko</dc:creator>
  <cp:keywords/>
  <dc:description/>
  <cp:lastModifiedBy>Nataša Pavić</cp:lastModifiedBy>
  <cp:revision>2</cp:revision>
  <dcterms:created xsi:type="dcterms:W3CDTF">2025-07-08T16:03:00Z</dcterms:created>
  <dcterms:modified xsi:type="dcterms:W3CDTF">2025-07-08T16:03:00Z</dcterms:modified>
</cp:coreProperties>
</file>